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DB" w:rsidRPr="001131DB" w:rsidRDefault="001131DB" w:rsidP="001131DB">
      <w:pPr>
        <w:spacing w:after="24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</w:pP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t>CONFERENCES DU CIMP pour 2018</w:t>
      </w:r>
    </w:p>
    <w:p w:rsidR="001131DB" w:rsidRPr="001131DB" w:rsidRDefault="001131DB" w:rsidP="001131D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</w:pP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Anciennes conférences :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  <w:t>M. Gilles Champagne, MCF Université de Poitiers, "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t>Actualité de la Vème République et réformes en cours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"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  <w:t>Thierry Alquier, Directeur de l'évaluation des politiques publiques, Ville de Poitiers et C.U. Grand Poitiers, "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t>L'évaluation des politiques publiques de sécurité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"</w:t>
      </w:r>
    </w:p>
    <w:p w:rsidR="001131DB" w:rsidRPr="001131DB" w:rsidRDefault="001131DB" w:rsidP="001131DB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</w:pP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br/>
        <w:t>CONFERENCES A VENIR</w:t>
      </w:r>
    </w:p>
    <w:p w:rsidR="001131DB" w:rsidRPr="001131DB" w:rsidRDefault="001131DB" w:rsidP="001131D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</w:pP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 </w:t>
      </w:r>
    </w:p>
    <w:p w:rsidR="001131DB" w:rsidRPr="001131DB" w:rsidRDefault="001131DB" w:rsidP="001131DB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</w:pP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t>Mardi 27 novembre 18h-20h :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 xml:space="preserve"> M. Yoann </w:t>
      </w:r>
      <w:proofErr w:type="spellStart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Satunin</w:t>
      </w:r>
      <w:proofErr w:type="spellEnd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 xml:space="preserve"> de </w:t>
      </w:r>
      <w:proofErr w:type="spellStart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Ballangen</w:t>
      </w:r>
      <w:proofErr w:type="spellEnd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 xml:space="preserve">, chef du service interministériel de la défense et de la </w:t>
      </w:r>
      <w:proofErr w:type="spellStart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protéction</w:t>
      </w:r>
      <w:proofErr w:type="spellEnd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 xml:space="preserve"> civile, Préfecture de la Vienne :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  <w:t>"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t>la gestion des crises et la planification de la sécurité civile dans la Vienne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"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  <w:t> </w:t>
      </w:r>
    </w:p>
    <w:p w:rsidR="001131DB" w:rsidRPr="001131DB" w:rsidRDefault="001131DB" w:rsidP="001131DB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</w:pP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t>Mardi 18 décembre 18h-20h : 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 xml:space="preserve">M. Rémi </w:t>
      </w:r>
      <w:proofErr w:type="spellStart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Aufrère</w:t>
      </w:r>
      <w:proofErr w:type="spellEnd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, Secrétaire Général adjoint CFDT-FGTE Cheminots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  <w:t>"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t>La gestion de la grève à la SNCF lors des récentes réformes législatives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"</w:t>
      </w:r>
    </w:p>
    <w:p w:rsidR="001131DB" w:rsidRPr="001131DB" w:rsidRDefault="001131DB" w:rsidP="001131D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</w:pP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  <w:t> </w:t>
      </w:r>
    </w:p>
    <w:p w:rsidR="001131DB" w:rsidRPr="001131DB" w:rsidRDefault="001131DB" w:rsidP="001131DB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</w:pP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t>Mardi 8 janvier 18h-20h :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 xml:space="preserve">  M. Jean-Marc </w:t>
      </w:r>
      <w:proofErr w:type="spellStart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Vandenbergh</w:t>
      </w:r>
      <w:proofErr w:type="spellEnd"/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, Administrateur général de la CAPAC (sécurité sociale belge)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br/>
        <w:t>"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bdr w:val="none" w:sz="0" w:space="0" w:color="auto" w:frame="1"/>
          <w:lang w:eastAsia="fr-FR"/>
        </w:rPr>
        <w:t>La réforme de l'organisation du travail appliquée à une grande organisation publique le cas de la CAPAC</w:t>
      </w:r>
      <w:r w:rsidRPr="001131DB">
        <w:rPr>
          <w:rFonts w:ascii="Helvetica" w:eastAsia="Times New Roman" w:hAnsi="Helvetica" w:cs="Times New Roman"/>
          <w:color w:val="000000"/>
          <w:sz w:val="19"/>
          <w:szCs w:val="19"/>
          <w:lang w:eastAsia="fr-FR"/>
        </w:rPr>
        <w:t>"</w:t>
      </w:r>
    </w:p>
    <w:p w:rsidR="00E63BB8" w:rsidRDefault="00E63BB8">
      <w:bookmarkStart w:id="0" w:name="_GoBack"/>
      <w:bookmarkEnd w:id="0"/>
    </w:p>
    <w:sectPr w:rsidR="00E6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B"/>
    <w:rsid w:val="001131DB"/>
    <w:rsid w:val="00E6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D3A8B-B59B-4D2C-AD28-E877C0CB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131DB"/>
    <w:rPr>
      <w:b/>
      <w:bCs/>
    </w:rPr>
  </w:style>
  <w:style w:type="character" w:styleId="Accentuation">
    <w:name w:val="Emphasis"/>
    <w:basedOn w:val="Policepardfaut"/>
    <w:uiPriority w:val="20"/>
    <w:qFormat/>
    <w:rsid w:val="00113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Pierre-charles Pupion</dc:creator>
  <cp:keywords/>
  <dc:description/>
  <cp:lastModifiedBy>Pierre-charles Pupion</cp:lastModifiedBy>
  <cp:revision>1</cp:revision>
  <dcterms:created xsi:type="dcterms:W3CDTF">2025-04-20T16:52:00Z</dcterms:created>
  <dcterms:modified xsi:type="dcterms:W3CDTF">2025-04-20T16:53:00Z</dcterms:modified>
</cp:coreProperties>
</file>